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2748915</wp:posOffset>
            </wp:positionH>
            <wp:positionV relativeFrom="paragraph">
              <wp:posOffset>-81915</wp:posOffset>
            </wp:positionV>
            <wp:extent cx="485775" cy="60007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-830" l="-1027" r="-1027" t="-830"/>
                    <a:stretch/>
                  </pic:blipFill>
                  <pic:spPr>
                    <a:xfrm flipH="false" flipV="false" rot="0">
                      <a:ext cx="485775" cy="60007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</w:t>
      </w:r>
    </w:p>
    <w:p w14:paraId="02000000"/>
    <w:p w14:paraId="03000000"/>
    <w:p w14:paraId="04000000">
      <w:r>
        <w:t xml:space="preserve">                                                                                                                                 </w:t>
      </w:r>
    </w:p>
    <w:tbl>
      <w:tblPr>
        <w:tblStyle w:val="Style_1"/>
        <w:tblLayout w:type="fixed"/>
      </w:tblPr>
      <w:tblGrid>
        <w:gridCol w:w="236"/>
        <w:gridCol w:w="600"/>
        <w:gridCol w:w="236"/>
        <w:gridCol w:w="1451"/>
        <w:gridCol w:w="1228"/>
        <w:gridCol w:w="3673"/>
        <w:gridCol w:w="441"/>
        <w:gridCol w:w="1772"/>
      </w:tblGrid>
      <w:tr>
        <w:trPr>
          <w:trHeight w:hRule="exact" w:val="1134"/>
        </w:trPr>
        <w:tc>
          <w:tcPr>
            <w:tcW w:type="dxa" w:w="9637"/>
            <w:gridSpan w:val="8"/>
            <w:shd w:fill="auto" w:val="clear"/>
          </w:tcPr>
          <w:p w14:paraId="05000000">
            <w:pPr>
              <w:ind/>
              <w:jc w:val="center"/>
            </w:pPr>
            <w:r>
              <w:rPr>
                <w:rFonts w:ascii="Georgia" w:hAnsi="Georgia"/>
                <w:b w:val="1"/>
              </w:rPr>
              <w:t>Муниципальное образование Октябрьский район</w:t>
            </w:r>
          </w:p>
          <w:p w14:paraId="06000000">
            <w:pPr>
              <w:ind/>
              <w:jc w:val="center"/>
              <w:rPr>
                <w:rFonts w:ascii="Georgia" w:hAnsi="Georgia"/>
                <w:b w:val="1"/>
                <w:sz w:val="12"/>
              </w:rPr>
            </w:pPr>
          </w:p>
          <w:p w14:paraId="07000000">
            <w:pPr>
              <w:ind/>
              <w:jc w:val="center"/>
            </w:pPr>
            <w:r>
              <w:rPr>
                <w:b w:val="1"/>
                <w:sz w:val="26"/>
              </w:rPr>
              <w:t>АДМИНИСТРАЦИЯ ОКТЯБРЬСКОГО РАЙОНА</w:t>
            </w:r>
          </w:p>
          <w:p w14:paraId="08000000">
            <w:pPr>
              <w:ind/>
              <w:jc w:val="center"/>
              <w:rPr>
                <w:b w:val="1"/>
                <w:sz w:val="12"/>
              </w:rPr>
            </w:pPr>
          </w:p>
          <w:p w14:paraId="09000000">
            <w:pPr>
              <w:ind/>
              <w:jc w:val="center"/>
            </w:pPr>
            <w:r>
              <w:rPr>
                <w:b w:val="1"/>
                <w:spacing w:val="20"/>
                <w:sz w:val="26"/>
              </w:rPr>
              <w:t>ПОСТАНОВЛЕНИЕ</w:t>
            </w:r>
          </w:p>
        </w:tc>
      </w:tr>
      <w:tr>
        <w:trPr>
          <w:trHeight w:hRule="atLeast" w:val="454"/>
        </w:trPr>
        <w:tc>
          <w:tcPr>
            <w:tcW w:type="dxa" w:w="236"/>
            <w:shd w:fill="auto" w:val="clear"/>
            <w:vAlign w:val="bottom"/>
          </w:tcPr>
          <w:p w14:paraId="0A000000">
            <w:pPr>
              <w:ind/>
              <w:jc w:val="right"/>
            </w:pPr>
            <w:r>
              <w:t>«</w:t>
            </w:r>
          </w:p>
        </w:tc>
        <w:tc>
          <w:tcPr>
            <w:tcW w:type="dxa" w:w="600"/>
            <w:tcBorders>
              <w:bottom w:color="000000" w:sz="4" w:val="single"/>
            </w:tcBorders>
            <w:shd w:fill="auto" w:val="clear"/>
            <w:vAlign w:val="bottom"/>
          </w:tcPr>
          <w:p w14:paraId="0B000000"/>
        </w:tc>
        <w:tc>
          <w:tcPr>
            <w:tcW w:type="dxa" w:w="236"/>
            <w:shd w:fill="auto" w:val="clear"/>
            <w:vAlign w:val="bottom"/>
          </w:tcPr>
          <w:p w14:paraId="0C000000">
            <w:r>
              <w:t>»</w:t>
            </w:r>
          </w:p>
        </w:tc>
        <w:tc>
          <w:tcPr>
            <w:tcW w:type="dxa" w:w="1451"/>
            <w:tcBorders>
              <w:bottom w:color="000000" w:sz="4" w:val="single"/>
            </w:tcBorders>
            <w:shd w:fill="auto" w:val="clear"/>
            <w:vAlign w:val="bottom"/>
          </w:tcPr>
          <w:p w14:paraId="0D000000"/>
        </w:tc>
        <w:tc>
          <w:tcPr>
            <w:tcW w:type="dxa" w:w="1228"/>
            <w:shd w:fill="auto" w:val="clear"/>
            <w:vAlign w:val="bottom"/>
          </w:tcPr>
          <w:p w14:paraId="0E000000">
            <w:r>
              <w:t>2022 г.</w:t>
            </w:r>
          </w:p>
        </w:tc>
        <w:tc>
          <w:tcPr>
            <w:tcW w:type="dxa" w:w="3673"/>
            <w:shd w:fill="auto" w:val="clear"/>
            <w:vAlign w:val="bottom"/>
          </w:tcPr>
          <w:p w14:paraId="0F000000"/>
        </w:tc>
        <w:tc>
          <w:tcPr>
            <w:tcW w:type="dxa" w:w="441"/>
            <w:shd w:fill="auto" w:val="clear"/>
            <w:vAlign w:val="bottom"/>
          </w:tcPr>
          <w:p w14:paraId="10000000">
            <w:pPr>
              <w:ind/>
              <w:jc w:val="center"/>
            </w:pPr>
            <w:r>
              <w:t>№</w:t>
            </w:r>
          </w:p>
        </w:tc>
        <w:tc>
          <w:tcPr>
            <w:tcW w:type="dxa" w:w="1772"/>
            <w:tcBorders>
              <w:bottom w:color="000000" w:sz="4" w:val="single"/>
            </w:tcBorders>
            <w:shd w:fill="auto" w:val="clear"/>
            <w:vAlign w:val="bottom"/>
          </w:tcPr>
          <w:p w14:paraId="11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9637"/>
            <w:gridSpan w:val="8"/>
            <w:shd w:fill="auto" w:val="clear"/>
          </w:tcPr>
          <w:p w14:paraId="12000000"/>
          <w:p w14:paraId="13000000">
            <w:r>
              <w:t>пгт</w:t>
            </w:r>
            <w:r>
              <w:t>. Октябрьское</w:t>
            </w:r>
          </w:p>
        </w:tc>
      </w:tr>
    </w:tbl>
    <w:p w14:paraId="14000000">
      <w:pPr>
        <w:ind/>
        <w:jc w:val="both"/>
      </w:pPr>
    </w:p>
    <w:p w14:paraId="15000000">
      <w:pPr>
        <w:ind/>
        <w:jc w:val="both"/>
      </w:pPr>
      <w:r>
        <w:t xml:space="preserve">О внесении изменений в постановление администрации </w:t>
      </w:r>
    </w:p>
    <w:p w14:paraId="16000000">
      <w:pPr>
        <w:ind/>
        <w:jc w:val="both"/>
      </w:pPr>
      <w:r>
        <w:t>Октябрьского района от 12.02.2018 № 294</w:t>
      </w:r>
    </w:p>
    <w:p w14:paraId="17000000">
      <w:pPr>
        <w:ind/>
        <w:jc w:val="both"/>
      </w:pPr>
    </w:p>
    <w:p w14:paraId="18000000">
      <w:pPr>
        <w:ind/>
        <w:jc w:val="both"/>
      </w:pPr>
    </w:p>
    <w:p w14:paraId="19000000">
      <w:pPr>
        <w:ind w:firstLine="709" w:left="0"/>
        <w:jc w:val="both"/>
      </w:pPr>
      <w:r>
        <w:t xml:space="preserve">В соответствии с приказом Департамента культуры Ханты-Мансийского автономного округа – </w:t>
      </w:r>
      <w:r>
        <w:t>Югры</w:t>
      </w:r>
      <w:r>
        <w:t xml:space="preserve"> от 01.03.2017 № 1-нп «Об утверждении положения об установлении </w:t>
      </w:r>
      <w:r>
        <w:t>системы оплаты труда работников государственных учреждений культуры</w:t>
      </w:r>
      <w:r>
        <w:t xml:space="preserve"> Ханты-Мансийского автономного округа – </w:t>
      </w:r>
      <w:r>
        <w:t>Югры</w:t>
      </w:r>
      <w:r>
        <w:t xml:space="preserve">, подведомственных Департаменту культуры Ханты-Мансийского автономного округа – </w:t>
      </w:r>
      <w:r>
        <w:t>Югры</w:t>
      </w:r>
      <w:r>
        <w:t>»:</w:t>
      </w:r>
    </w:p>
    <w:p w14:paraId="1A000000">
      <w:pPr>
        <w:ind w:firstLine="709" w:left="0"/>
        <w:jc w:val="both"/>
      </w:pPr>
      <w:r>
        <w:t xml:space="preserve">1. </w:t>
      </w:r>
      <w:r>
        <w:t>Внести в приложение к постановлению администрации Октябрьского района                     от 12.02.2018 № 294 «Об утверждении Положения об установлении системы оплаты труда работников муниципальных учреждений культуры Октябрьского района» следующие  изменения:</w:t>
      </w:r>
    </w:p>
    <w:p w14:paraId="1B000000">
      <w:pPr>
        <w:ind w:firstLine="709" w:left="0"/>
        <w:jc w:val="both"/>
      </w:pPr>
      <w:r>
        <w:t>1.1. Раздел IV изложить в новой редакции согласно приложению.</w:t>
      </w:r>
    </w:p>
    <w:p w14:paraId="1C000000">
      <w:pPr>
        <w:ind w:firstLine="709" w:left="0"/>
        <w:jc w:val="both"/>
      </w:pPr>
      <w:r>
        <w:t>1.2. Таблицу 14 исключить.</w:t>
      </w:r>
    </w:p>
    <w:p w14:paraId="1D000000">
      <w:pPr>
        <w:ind w:firstLine="709" w:left="0"/>
        <w:jc w:val="both"/>
      </w:pPr>
      <w:r>
        <w:t>2. Опубликовать постановление в официальном сетевом издании «</w:t>
      </w:r>
      <w:r>
        <w:t>октвести</w:t>
      </w:r>
      <w:r>
        <w:t>.р</w:t>
      </w:r>
      <w:r>
        <w:t>у</w:t>
      </w:r>
      <w:r>
        <w:t>».</w:t>
      </w:r>
    </w:p>
    <w:p w14:paraId="1E000000">
      <w:pPr>
        <w:tabs>
          <w:tab w:leader="none" w:pos="709" w:val="left"/>
        </w:tabs>
        <w:ind w:firstLine="709" w:left="0" w:right="-1"/>
        <w:jc w:val="both"/>
      </w:pPr>
      <w:r>
        <w:t>3. Постановление вступает в силу с 01.01.2023.</w:t>
      </w:r>
    </w:p>
    <w:p w14:paraId="1F000000">
      <w:pPr>
        <w:tabs>
          <w:tab w:leader="none" w:pos="709" w:val="left"/>
        </w:tabs>
        <w:ind w:firstLine="709" w:left="0" w:right="-1"/>
        <w:jc w:val="both"/>
      </w:pPr>
      <w:r>
        <w:t xml:space="preserve">4. </w:t>
      </w:r>
      <w:r>
        <w:t>Руководителям учреждений культуры внести изменения в локальные акты учреждения, уведомить работников об изменении условий оплаты труда в срок, установленный законодательством.</w:t>
      </w:r>
    </w:p>
    <w:p w14:paraId="20000000">
      <w:pPr>
        <w:tabs>
          <w:tab w:leader="none" w:pos="0" w:val="left"/>
          <w:tab w:leader="none" w:pos="180" w:val="left"/>
        </w:tabs>
        <w:ind w:firstLine="709" w:left="0" w:right="-1"/>
        <w:jc w:val="both"/>
      </w:pPr>
      <w:r>
        <w:t xml:space="preserve">5. </w:t>
      </w:r>
      <w:r>
        <w:t>Контроль за</w:t>
      </w:r>
      <w:r>
        <w:t xml:space="preserve"> выполнением постановления возложить на заместителя главы Октябрьского района по социальным вопросам, начальника Управления образования                        и молодежной политики администрации Октябрьского района Киселеву Т.Б.</w:t>
      </w:r>
    </w:p>
    <w:p w14:paraId="21000000">
      <w:pPr>
        <w:ind w:right="-1"/>
      </w:pPr>
    </w:p>
    <w:p w14:paraId="22000000">
      <w:pPr>
        <w:ind w:right="-1"/>
      </w:pPr>
    </w:p>
    <w:p w14:paraId="23000000">
      <w:pPr>
        <w:ind w:right="-1"/>
      </w:pPr>
      <w:r>
        <w:rPr>
          <w:rStyle w:val="Style_2_ch"/>
        </w:rPr>
        <w:t>Исполняющий обязанности</w:t>
      </w:r>
      <w:r>
        <w:rPr>
          <w:rStyle w:val="Style_2_ch"/>
        </w:rPr>
        <w:br/>
      </w:r>
      <w:r>
        <w:rPr>
          <w:rStyle w:val="Style_2_ch"/>
        </w:rPr>
        <w:t xml:space="preserve">главы Октябрьского района                                                                                              </w:t>
      </w:r>
      <w:r>
        <w:rPr>
          <w:rStyle w:val="Style_2_ch"/>
        </w:rPr>
        <w:t>Н.В. Хромов</w:t>
      </w:r>
    </w:p>
    <w:p w14:paraId="24000000">
      <w:pPr>
        <w:ind w:right="-1"/>
      </w:pPr>
    </w:p>
    <w:p w14:paraId="25000000">
      <w:pPr>
        <w:ind w:firstLine="708" w:left="0"/>
        <w:jc w:val="both"/>
      </w:pPr>
    </w:p>
    <w:p w14:paraId="26000000">
      <w:pPr>
        <w:ind w:firstLine="708" w:left="0"/>
        <w:jc w:val="both"/>
      </w:pPr>
    </w:p>
    <w:p w14:paraId="27000000">
      <w:pPr>
        <w:ind w:firstLine="708" w:left="0"/>
        <w:jc w:val="both"/>
      </w:pPr>
    </w:p>
    <w:p w14:paraId="28000000">
      <w:pPr>
        <w:ind w:firstLine="708" w:left="0"/>
        <w:jc w:val="both"/>
      </w:pPr>
    </w:p>
    <w:p w14:paraId="29000000">
      <w:pPr>
        <w:ind w:firstLine="708" w:left="0"/>
        <w:jc w:val="both"/>
      </w:pPr>
    </w:p>
    <w:p w14:paraId="2A000000">
      <w:pPr>
        <w:ind w:firstLine="708" w:left="0"/>
        <w:jc w:val="both"/>
      </w:pPr>
    </w:p>
    <w:p w14:paraId="2B000000">
      <w:pPr>
        <w:ind w:firstLine="708" w:left="0"/>
        <w:jc w:val="both"/>
      </w:pPr>
    </w:p>
    <w:p w14:paraId="2C000000">
      <w:pPr>
        <w:ind w:firstLine="708" w:left="0"/>
        <w:jc w:val="both"/>
      </w:pPr>
    </w:p>
    <w:p w14:paraId="2D000000">
      <w:pPr>
        <w:ind w:firstLine="708" w:left="0"/>
        <w:jc w:val="both"/>
      </w:pPr>
    </w:p>
    <w:p w14:paraId="2E000000">
      <w:pPr>
        <w:ind w:firstLine="708" w:left="0"/>
        <w:jc w:val="both"/>
      </w:pPr>
    </w:p>
    <w:p w14:paraId="2F000000">
      <w:pPr>
        <w:ind w:firstLine="708" w:left="0"/>
        <w:jc w:val="both"/>
      </w:pPr>
    </w:p>
    <w:p w14:paraId="30000000">
      <w:pPr>
        <w:ind w:firstLine="708" w:left="0"/>
        <w:jc w:val="both"/>
      </w:pPr>
    </w:p>
    <w:p w14:paraId="31000000">
      <w:pPr>
        <w:ind w:right="-1"/>
      </w:pPr>
    </w:p>
    <w:p w14:paraId="32000000">
      <w:pPr>
        <w:ind w:right="-1"/>
        <w:rPr>
          <w:rFonts w:ascii="Times" w:hAnsi="Times"/>
        </w:rPr>
      </w:pPr>
      <w:r>
        <w:t>Исполнитель:</w:t>
      </w:r>
    </w:p>
    <w:p w14:paraId="33000000">
      <w:pPr>
        <w:ind/>
        <w:jc w:val="both"/>
      </w:pPr>
      <w:r>
        <w:t xml:space="preserve">главный экономист отдела культуры и туризма </w:t>
      </w:r>
    </w:p>
    <w:p w14:paraId="34000000">
      <w:pPr>
        <w:ind/>
        <w:jc w:val="both"/>
      </w:pPr>
      <w:r>
        <w:t>Бунькова</w:t>
      </w:r>
      <w:r>
        <w:t xml:space="preserve"> Н.Н., тел.: 391</w:t>
      </w:r>
    </w:p>
    <w:p w14:paraId="35000000">
      <w:pPr>
        <w:ind/>
        <w:jc w:val="both"/>
      </w:pPr>
    </w:p>
    <w:p w14:paraId="36000000">
      <w:pPr>
        <w:ind/>
        <w:jc w:val="both"/>
      </w:pPr>
    </w:p>
    <w:p w14:paraId="37000000">
      <w:pPr>
        <w:ind/>
        <w:jc w:val="both"/>
      </w:pPr>
    </w:p>
    <w:p w14:paraId="38000000">
      <w:pPr>
        <w:ind/>
        <w:jc w:val="both"/>
      </w:pPr>
    </w:p>
    <w:p w14:paraId="39000000">
      <w:pPr>
        <w:ind/>
        <w:jc w:val="both"/>
      </w:pPr>
    </w:p>
    <w:p w14:paraId="3A000000">
      <w:pPr>
        <w:ind/>
        <w:jc w:val="both"/>
      </w:pPr>
    </w:p>
    <w:p w14:paraId="3B000000">
      <w:pPr>
        <w:ind/>
        <w:jc w:val="both"/>
      </w:pPr>
    </w:p>
    <w:p w14:paraId="3C000000">
      <w:pPr>
        <w:ind/>
        <w:jc w:val="both"/>
      </w:pPr>
    </w:p>
    <w:p w14:paraId="3D000000">
      <w:pPr>
        <w:ind/>
        <w:jc w:val="both"/>
      </w:pPr>
    </w:p>
    <w:p w14:paraId="3E000000">
      <w:r>
        <w:t>Согласовано:</w:t>
      </w:r>
    </w:p>
    <w:p w14:paraId="3F000000">
      <w:pPr>
        <w:tabs>
          <w:tab w:leader="none" w:pos="7513" w:val="left"/>
        </w:tabs>
        <w:ind/>
      </w:pPr>
    </w:p>
    <w:p w14:paraId="40000000">
      <w:pPr>
        <w:tabs>
          <w:tab w:leader="none" w:pos="4320" w:val="left"/>
        </w:tabs>
        <w:ind/>
      </w:pPr>
      <w:r>
        <w:t xml:space="preserve">Первый заместитель главы Октябрьского района </w:t>
      </w:r>
    </w:p>
    <w:p w14:paraId="41000000">
      <w:pPr>
        <w:tabs>
          <w:tab w:leader="none" w:pos="4320" w:val="left"/>
        </w:tabs>
        <w:ind/>
      </w:pPr>
      <w:r>
        <w:t xml:space="preserve">по правовому обеспечению, управляющий делами </w:t>
      </w:r>
    </w:p>
    <w:p w14:paraId="42000000">
      <w:pPr>
        <w:tabs>
          <w:tab w:leader="none" w:pos="4320" w:val="left"/>
        </w:tabs>
        <w:ind/>
      </w:pPr>
      <w:r>
        <w:t xml:space="preserve">администрации Октябрьского района                                                                          Н.В. Хромов             </w:t>
      </w:r>
    </w:p>
    <w:p w14:paraId="43000000">
      <w:pPr>
        <w:tabs>
          <w:tab w:leader="none" w:pos="10063" w:val="right"/>
        </w:tabs>
        <w:ind/>
      </w:pPr>
    </w:p>
    <w:p w14:paraId="44000000">
      <w:pPr>
        <w:tabs>
          <w:tab w:leader="none" w:pos="10063" w:val="right"/>
        </w:tabs>
        <w:ind/>
      </w:pPr>
      <w:r>
        <w:t xml:space="preserve">Заместитель главы Октябрьского района </w:t>
      </w:r>
    </w:p>
    <w:p w14:paraId="45000000">
      <w:pPr>
        <w:tabs>
          <w:tab w:leader="none" w:pos="10063" w:val="right"/>
        </w:tabs>
        <w:ind/>
      </w:pPr>
      <w:r>
        <w:t xml:space="preserve">по социальным вопросам, начальник Управления </w:t>
      </w:r>
    </w:p>
    <w:p w14:paraId="46000000">
      <w:pPr>
        <w:tabs>
          <w:tab w:leader="none" w:pos="10063" w:val="right"/>
        </w:tabs>
        <w:ind/>
      </w:pPr>
      <w:r>
        <w:t xml:space="preserve">образования и молодежной политики </w:t>
      </w:r>
    </w:p>
    <w:p w14:paraId="47000000">
      <w:pPr>
        <w:tabs>
          <w:tab w:leader="none" w:pos="10063" w:val="right"/>
        </w:tabs>
        <w:ind/>
      </w:pPr>
      <w:r>
        <w:t>администрации Октябрьского района                                                                         Т.Б. Киселева</w:t>
      </w:r>
    </w:p>
    <w:p w14:paraId="48000000">
      <w:pPr>
        <w:tabs>
          <w:tab w:leader="none" w:pos="7380" w:val="left"/>
          <w:tab w:leader="none" w:pos="7560" w:val="left"/>
        </w:tabs>
        <w:ind/>
      </w:pPr>
    </w:p>
    <w:p w14:paraId="49000000">
      <w:pPr>
        <w:tabs>
          <w:tab w:leader="none" w:pos="4320" w:val="left"/>
        </w:tabs>
        <w:ind/>
      </w:pPr>
      <w:r>
        <w:t xml:space="preserve">Заместитель главы Октябрьского района </w:t>
      </w:r>
    </w:p>
    <w:p w14:paraId="4A000000">
      <w:pPr>
        <w:tabs>
          <w:tab w:leader="none" w:pos="4320" w:val="left"/>
        </w:tabs>
        <w:ind/>
      </w:pPr>
      <w:r>
        <w:t xml:space="preserve">по экономике и финансам, председатель Комитета </w:t>
      </w:r>
    </w:p>
    <w:p w14:paraId="4B000000">
      <w:pPr>
        <w:tabs>
          <w:tab w:leader="none" w:pos="4320" w:val="left"/>
        </w:tabs>
        <w:ind/>
      </w:pPr>
      <w:r>
        <w:t xml:space="preserve">по управлению муниципальными финансами </w:t>
      </w:r>
    </w:p>
    <w:p w14:paraId="4C000000">
      <w:pPr>
        <w:tabs>
          <w:tab w:leader="none" w:pos="4320" w:val="left"/>
        </w:tabs>
        <w:ind/>
      </w:pPr>
      <w:r>
        <w:t xml:space="preserve">администрации Октябрьского района                                                                         Н.Г. Куклина                                                                                          </w:t>
      </w:r>
    </w:p>
    <w:p w14:paraId="4D000000">
      <w:pPr>
        <w:tabs>
          <w:tab w:leader="none" w:pos="7513" w:val="left"/>
          <w:tab w:leader="none" w:pos="7560" w:val="left"/>
        </w:tabs>
        <w:ind/>
      </w:pPr>
    </w:p>
    <w:p w14:paraId="4E000000">
      <w:pPr>
        <w:tabs>
          <w:tab w:leader="none" w:pos="7513" w:val="left"/>
          <w:tab w:leader="none" w:pos="7560" w:val="left"/>
        </w:tabs>
        <w:ind/>
      </w:pPr>
      <w:r>
        <w:t>Исполняющий</w:t>
      </w:r>
      <w:r>
        <w:t xml:space="preserve"> обязанности заведующего </w:t>
      </w:r>
    </w:p>
    <w:p w14:paraId="4F000000">
      <w:pPr>
        <w:tabs>
          <w:tab w:leader="none" w:pos="7513" w:val="left"/>
          <w:tab w:leader="none" w:pos="7560" w:val="left"/>
        </w:tabs>
        <w:ind/>
      </w:pPr>
      <w:r>
        <w:t>отделом культуры и туризма</w:t>
      </w:r>
    </w:p>
    <w:p w14:paraId="50000000">
      <w:pPr>
        <w:tabs>
          <w:tab w:leader="none" w:pos="7513" w:val="left"/>
          <w:tab w:leader="none" w:pos="7560" w:val="left"/>
        </w:tabs>
        <w:ind/>
      </w:pPr>
      <w:r>
        <w:t>администрации Октябрьского района                                                                      Е.А. Куницына</w:t>
      </w:r>
    </w:p>
    <w:p w14:paraId="51000000">
      <w:pPr>
        <w:tabs>
          <w:tab w:leader="none" w:pos="7513" w:val="left"/>
          <w:tab w:leader="none" w:pos="7560" w:val="left"/>
        </w:tabs>
        <w:ind/>
      </w:pPr>
    </w:p>
    <w:p w14:paraId="52000000">
      <w:pPr>
        <w:tabs>
          <w:tab w:leader="none" w:pos="7513" w:val="left"/>
          <w:tab w:leader="none" w:pos="7560" w:val="left"/>
        </w:tabs>
        <w:ind/>
      </w:pPr>
      <w:r>
        <w:t xml:space="preserve">Заведующий отделом муниципальной службы </w:t>
      </w:r>
    </w:p>
    <w:p w14:paraId="53000000">
      <w:pPr>
        <w:tabs>
          <w:tab w:leader="none" w:pos="7513" w:val="left"/>
          <w:tab w:leader="none" w:pos="7560" w:val="left"/>
        </w:tabs>
        <w:ind/>
      </w:pPr>
      <w:r>
        <w:t>и кадровой политики администрации Октябрьского района                                М.А. Кузнецова</w:t>
      </w:r>
    </w:p>
    <w:p w14:paraId="54000000">
      <w:pPr>
        <w:tabs>
          <w:tab w:leader="none" w:pos="7513" w:val="left"/>
          <w:tab w:leader="none" w:pos="7560" w:val="left"/>
        </w:tabs>
        <w:ind/>
      </w:pPr>
    </w:p>
    <w:p w14:paraId="55000000">
      <w:pPr>
        <w:tabs>
          <w:tab w:leader="none" w:pos="7513" w:val="left"/>
          <w:tab w:leader="none" w:pos="7560" w:val="left"/>
        </w:tabs>
        <w:ind/>
      </w:pPr>
      <w:r>
        <w:t>Председатель КСП  Октябрьского района                                                               О.М. Бачурина</w:t>
      </w:r>
    </w:p>
    <w:p w14:paraId="56000000">
      <w:r>
        <w:t xml:space="preserve"> </w:t>
      </w:r>
    </w:p>
    <w:p w14:paraId="57000000">
      <w:pPr>
        <w:tabs>
          <w:tab w:leader="none" w:pos="7513" w:val="left"/>
          <w:tab w:leader="none" w:pos="7560" w:val="left"/>
        </w:tabs>
        <w:ind/>
      </w:pPr>
      <w:r>
        <w:t>Юридический отдел администрации Октябрьского района</w:t>
      </w:r>
    </w:p>
    <w:p w14:paraId="58000000">
      <w:pPr>
        <w:tabs>
          <w:tab w:leader="none" w:pos="7380" w:val="left"/>
          <w:tab w:leader="none" w:pos="7560" w:val="left"/>
        </w:tabs>
        <w:ind/>
      </w:pPr>
    </w:p>
    <w:p w14:paraId="59000000">
      <w:pPr>
        <w:tabs>
          <w:tab w:leader="none" w:pos="7380" w:val="left"/>
          <w:tab w:leader="none" w:pos="7560" w:val="left"/>
        </w:tabs>
        <w:ind/>
      </w:pPr>
    </w:p>
    <w:p w14:paraId="5A000000">
      <w:pPr>
        <w:tabs>
          <w:tab w:leader="none" w:pos="7380" w:val="left"/>
          <w:tab w:leader="none" w:pos="7560" w:val="left"/>
        </w:tabs>
        <w:ind/>
      </w:pPr>
      <w:r>
        <w:t>Степень публичности   - «1» МНПА</w:t>
      </w:r>
    </w:p>
    <w:p w14:paraId="5B000000">
      <w:pPr>
        <w:widowControl w:val="0"/>
        <w:tabs>
          <w:tab w:leader="none" w:pos="3495" w:val="left"/>
          <w:tab w:leader="none" w:pos="4819" w:val="center"/>
        </w:tabs>
        <w:ind/>
      </w:pPr>
    </w:p>
    <w:p w14:paraId="5C000000">
      <w:pPr>
        <w:widowControl w:val="0"/>
        <w:tabs>
          <w:tab w:leader="none" w:pos="3495" w:val="left"/>
          <w:tab w:leader="none" w:pos="4819" w:val="center"/>
        </w:tabs>
        <w:ind/>
      </w:pPr>
      <w:r>
        <w:t>Разослать:</w:t>
      </w:r>
    </w:p>
    <w:p w14:paraId="5D000000">
      <w:pPr>
        <w:widowControl w:val="0"/>
        <w:tabs>
          <w:tab w:leader="none" w:pos="3495" w:val="left"/>
          <w:tab w:leader="none" w:pos="4819" w:val="center"/>
        </w:tabs>
        <w:ind/>
      </w:pPr>
    </w:p>
    <w:p w14:paraId="5E000000">
      <w:pPr>
        <w:widowControl w:val="0"/>
        <w:numPr>
          <w:ilvl w:val="0"/>
          <w:numId w:val="1"/>
        </w:numPr>
        <w:tabs>
          <w:tab w:leader="none" w:pos="284" w:val="left"/>
        </w:tabs>
        <w:ind w:firstLine="0" w:left="0"/>
        <w:jc w:val="both"/>
      </w:pPr>
      <w:r>
        <w:t xml:space="preserve">Киселевой Т.Б. – 1 экз. (в </w:t>
      </w:r>
      <w:r>
        <w:t>эл</w:t>
      </w:r>
      <w:r>
        <w:t>. виде)</w:t>
      </w:r>
    </w:p>
    <w:p w14:paraId="5F000000">
      <w:pPr>
        <w:widowControl w:val="0"/>
        <w:numPr>
          <w:ilvl w:val="0"/>
          <w:numId w:val="1"/>
        </w:numPr>
        <w:tabs>
          <w:tab w:leader="none" w:pos="284" w:val="left"/>
        </w:tabs>
        <w:ind w:firstLine="0" w:left="0"/>
        <w:jc w:val="both"/>
      </w:pPr>
      <w:r>
        <w:t>Отдел культуры и туризма администрации Октябрьского района – 1 экз.</w:t>
      </w:r>
    </w:p>
    <w:p w14:paraId="60000000">
      <w:pPr>
        <w:pStyle w:val="Style_3"/>
        <w:numPr>
          <w:ilvl w:val="0"/>
          <w:numId w:val="1"/>
        </w:numPr>
      </w:pPr>
      <w:r>
        <w:t xml:space="preserve">МБУК «КИЦ» - 1 экз. (в </w:t>
      </w:r>
      <w:r>
        <w:t>эл</w:t>
      </w:r>
      <w:r>
        <w:t>. виде)</w:t>
      </w:r>
    </w:p>
    <w:p w14:paraId="61000000">
      <w:pPr>
        <w:pStyle w:val="Style_3"/>
        <w:numPr>
          <w:ilvl w:val="0"/>
          <w:numId w:val="1"/>
        </w:numPr>
      </w:pPr>
      <w:r>
        <w:t>МБУК «МБОР» - 1 экз.</w:t>
      </w:r>
    </w:p>
    <w:p w14:paraId="62000000">
      <w:r>
        <w:t>Итого: 4 экз.</w:t>
      </w:r>
    </w:p>
    <w:p w14:paraId="63000000">
      <w:pPr>
        <w:ind/>
        <w:jc w:val="both"/>
      </w:pPr>
    </w:p>
    <w:p w14:paraId="64000000">
      <w:pPr>
        <w:ind/>
        <w:jc w:val="both"/>
      </w:pPr>
    </w:p>
    <w:p w14:paraId="65000000">
      <w:pPr>
        <w:ind w:firstLine="708" w:left="0"/>
        <w:jc w:val="both"/>
      </w:pPr>
    </w:p>
    <w:p w14:paraId="66000000">
      <w:pPr>
        <w:ind w:firstLine="708" w:left="0"/>
        <w:jc w:val="right"/>
      </w:pPr>
    </w:p>
    <w:p w14:paraId="67000000">
      <w:pPr>
        <w:ind w:firstLine="708" w:left="0"/>
        <w:jc w:val="right"/>
      </w:pPr>
    </w:p>
    <w:p w14:paraId="68000000">
      <w:pPr>
        <w:ind w:firstLine="708" w:left="0"/>
        <w:jc w:val="right"/>
      </w:pPr>
      <w:r>
        <w:t xml:space="preserve">Приложение </w:t>
      </w:r>
    </w:p>
    <w:p w14:paraId="69000000">
      <w:pPr>
        <w:ind w:firstLine="708" w:left="0"/>
        <w:jc w:val="right"/>
      </w:pPr>
      <w:r>
        <w:t xml:space="preserve">к постановлению администрации Октябрьского района </w:t>
      </w:r>
    </w:p>
    <w:p w14:paraId="6A000000">
      <w:pPr>
        <w:ind w:firstLine="708" w:left="0"/>
        <w:jc w:val="right"/>
      </w:pPr>
      <w:r>
        <w:t>от «___»__________2022 г. №______</w:t>
      </w:r>
    </w:p>
    <w:p w14:paraId="6B000000">
      <w:pPr>
        <w:ind w:firstLine="708" w:left="0"/>
        <w:jc w:val="right"/>
      </w:pPr>
    </w:p>
    <w:p w14:paraId="6C000000">
      <w:pPr>
        <w:ind w:firstLine="708" w:left="0"/>
        <w:jc w:val="center"/>
        <w:rPr>
          <w:b w:val="1"/>
        </w:rPr>
      </w:pPr>
      <w:r>
        <w:t>«</w:t>
      </w:r>
      <w:r>
        <w:rPr>
          <w:b w:val="1"/>
        </w:rPr>
        <w:t>IV. Порядок и условия осуществления стимулирующих выплат,                                     критерии их установления</w:t>
      </w:r>
    </w:p>
    <w:p w14:paraId="6D000000">
      <w:pPr>
        <w:pStyle w:val="Style_4"/>
        <w:spacing w:after="0" w:before="0"/>
        <w:ind w:firstLine="709" w:left="0"/>
        <w:jc w:val="both"/>
      </w:pPr>
      <w:r>
        <w:t>21. Работникам учреждения устанавливаются следующие виды стимулирующих выплат:</w:t>
      </w:r>
    </w:p>
    <w:p w14:paraId="6E000000">
      <w:pPr>
        <w:pStyle w:val="Style_4"/>
        <w:spacing w:after="0" w:before="0"/>
        <w:ind w:firstLine="709" w:left="0"/>
        <w:jc w:val="both"/>
      </w:pPr>
      <w:r>
        <w:t>- выплата за интенсивность и высокие результаты работы;</w:t>
      </w:r>
    </w:p>
    <w:p w14:paraId="6F000000">
      <w:pPr>
        <w:pStyle w:val="Style_4"/>
        <w:spacing w:after="0" w:before="0"/>
        <w:ind w:firstLine="709" w:left="0"/>
        <w:jc w:val="both"/>
      </w:pPr>
      <w:r>
        <w:t>- выплата за качество выполняемых работ;</w:t>
      </w:r>
    </w:p>
    <w:p w14:paraId="70000000">
      <w:pPr>
        <w:pStyle w:val="Style_4"/>
        <w:spacing w:after="0" w:before="0"/>
        <w:ind w:firstLine="709" w:left="0"/>
        <w:jc w:val="both"/>
      </w:pPr>
      <w:r>
        <w:t>- выплата за выслугу лет;</w:t>
      </w:r>
    </w:p>
    <w:p w14:paraId="71000000">
      <w:pPr>
        <w:pStyle w:val="Style_4"/>
        <w:spacing w:after="0" w:before="0"/>
        <w:ind w:firstLine="709" w:left="0"/>
        <w:jc w:val="both"/>
      </w:pPr>
      <w:r>
        <w:t>- премиальная выплата по итогам работы.</w:t>
      </w:r>
    </w:p>
    <w:p w14:paraId="72000000">
      <w:pPr>
        <w:pStyle w:val="Style_4"/>
        <w:spacing w:after="0" w:before="0"/>
        <w:ind w:firstLine="709" w:left="0"/>
        <w:jc w:val="both"/>
      </w:pPr>
      <w:r>
        <w:t xml:space="preserve">22. Стимулирующие выплаты должны отвечать основным целям деятельности учреждения и показателям </w:t>
      </w:r>
      <w:r>
        <w:t>оценки эффективности деятельности работника учреждения</w:t>
      </w:r>
      <w:r>
        <w:t>.</w:t>
      </w:r>
    </w:p>
    <w:p w14:paraId="73000000">
      <w:pPr>
        <w:pStyle w:val="Style_4"/>
        <w:spacing w:after="0" w:before="0"/>
        <w:ind w:firstLine="709" w:left="0"/>
        <w:jc w:val="both"/>
      </w:pPr>
      <w:r>
        <w:t>23. Порядок установления выплаты за интенсивность и высокие результаты работы закрепляется коллективным договором, локальным нормативным актом учреждения. Выплата устанавливается на срок не более одного года.</w:t>
      </w:r>
    </w:p>
    <w:p w14:paraId="74000000">
      <w:pPr>
        <w:pStyle w:val="Style_4"/>
        <w:spacing w:after="0" w:before="0"/>
        <w:ind w:firstLine="709" w:left="0"/>
        <w:jc w:val="both"/>
      </w:pPr>
      <w:r>
        <w:t>Конкретный размер выплаты за интенсивность и высокие результаты работы определяется в процентах от оклада (должностного оклада) работника</w:t>
      </w:r>
      <w:r>
        <w:t>, в соответствии с таблицей 12 Положения.</w:t>
      </w:r>
    </w:p>
    <w:p w14:paraId="75000000">
      <w:pPr>
        <w:pStyle w:val="Style_4"/>
        <w:spacing w:after="0" w:before="0"/>
        <w:ind w:firstLine="709" w:left="0"/>
        <w:jc w:val="both"/>
      </w:pPr>
      <w:r>
        <w:t xml:space="preserve">24. Выплата за качество выполняемых работ устанавливается персонально по каждому работнику в соответствии с показателями </w:t>
      </w:r>
      <w:r>
        <w:t>оценки эффективности деятельности работников учреждения</w:t>
      </w:r>
      <w:r>
        <w:t xml:space="preserve">. Выплата устанавливается в порядке, сроках и размерах, утвержденных коллективным договором, локальным нормативным актом учреждения. </w:t>
      </w:r>
    </w:p>
    <w:p w14:paraId="76000000">
      <w:pPr>
        <w:pStyle w:val="Style_4"/>
        <w:spacing w:after="0" w:before="0"/>
        <w:ind w:firstLine="709" w:left="0"/>
        <w:jc w:val="both"/>
      </w:pPr>
      <w:r>
        <w:t>Конкретный размер выплаты за качество выполняемых работ определяется в процентах от должностного оклада работника, в соответствии с таблицей 12 Положения.</w:t>
      </w:r>
    </w:p>
    <w:p w14:paraId="77000000">
      <w:pPr>
        <w:pStyle w:val="Style_4"/>
        <w:spacing w:after="0" w:before="0"/>
        <w:ind w:firstLine="709" w:left="0"/>
        <w:jc w:val="both"/>
      </w:pPr>
      <w:r>
        <w:t>25. Выплата за выслугу лет к окладу (должностному окладу) устанавливается работнику учреждения в размере, указанном в таблице 12 Положения.</w:t>
      </w:r>
    </w:p>
    <w:p w14:paraId="78000000">
      <w:pPr>
        <w:pStyle w:val="Style_4"/>
        <w:spacing w:after="0" w:before="0"/>
        <w:ind w:firstLine="709" w:left="0"/>
        <w:jc w:val="both"/>
      </w:pPr>
      <w:r>
        <w:t xml:space="preserve">В стаж работы, дающий право на получение выплаты за выслугу лет </w:t>
      </w:r>
      <w:r>
        <w:t>для</w:t>
      </w:r>
      <w:r>
        <w:t>:</w:t>
      </w:r>
    </w:p>
    <w:p w14:paraId="79000000">
      <w:pPr>
        <w:pStyle w:val="Style_4"/>
        <w:spacing w:after="0" w:before="0"/>
        <w:ind w:firstLine="709" w:left="0"/>
        <w:jc w:val="both"/>
      </w:pPr>
      <w:r>
        <w:rPr>
          <w:color w:val="000000"/>
        </w:rPr>
        <w:t>должностей руководителей, специалистов, служащих культуры, искусства и кинематографии, включаются  периоды работы в учреждениях культуры;</w:t>
      </w:r>
    </w:p>
    <w:p w14:paraId="7A000000">
      <w:pPr>
        <w:pStyle w:val="Style_4"/>
        <w:spacing w:after="0" w:before="0"/>
        <w:ind w:firstLine="709" w:left="0"/>
        <w:jc w:val="both"/>
      </w:pPr>
      <w:r>
        <w:rPr>
          <w:color w:val="000000"/>
        </w:rPr>
        <w:t>должностей рабочих профессий включаются периоды работы во всех организациях, независимо от их формы собственности.</w:t>
      </w:r>
    </w:p>
    <w:p w14:paraId="7B000000">
      <w:pPr>
        <w:pStyle w:val="Style_4"/>
        <w:spacing w:after="0" w:before="0"/>
        <w:ind w:firstLine="709" w:left="0"/>
        <w:jc w:val="both"/>
      </w:pPr>
      <w:r>
        <w:t>Основным документом для определения стажа работы, дающего право на получение выплаты за выслугу лет, является трудовая книжка и (или) сведения о трудовой деятельности и трудовом стаже в соответствии со статьей 66.1 Трудового кодекса Российской Федерации.</w:t>
      </w:r>
    </w:p>
    <w:p w14:paraId="7C000000">
      <w:pPr>
        <w:pStyle w:val="Style_4"/>
        <w:spacing w:after="0" w:before="0"/>
        <w:ind w:firstLine="709" w:left="0"/>
        <w:jc w:val="both"/>
      </w:pPr>
      <w:r>
        <w:t>Назначение выплаты за выслугу лет устанавливается работнику локальным нормативным актом учреждения.</w:t>
      </w:r>
    </w:p>
    <w:p w14:paraId="7D000000">
      <w:pPr>
        <w:pStyle w:val="Style_4"/>
        <w:spacing w:after="0" w:before="0"/>
        <w:ind w:firstLine="709" w:left="0"/>
        <w:jc w:val="both"/>
      </w:pPr>
      <w:r>
        <w:t xml:space="preserve">26. </w:t>
      </w:r>
      <w:r>
        <w:t>Премиальная выплата по результатам работы за квартал осуществляется в порядке, сроках и размерах, установленных коллективным договором, локальным нормативным актом учреждения, на основании приказа руководителя учреждения, с учетом решения соответствующей комиссии с участием представительного органа работников.</w:t>
      </w:r>
    </w:p>
    <w:p w14:paraId="7E000000">
      <w:pPr>
        <w:pStyle w:val="Style_4"/>
        <w:spacing w:after="0" w:before="0"/>
        <w:ind w:firstLine="709" w:left="0"/>
        <w:jc w:val="both"/>
        <w:rPr>
          <w:color w:val="FB290D"/>
        </w:rPr>
      </w:pPr>
      <w:r>
        <w:t>Премиальная выплата устанавливается в соответствии с выполнением поставленных задач и показателей, за качественное и своевременное оказание муниципальных услуг, выполнение муниципального задания, за фактически отработанное время по та</w:t>
      </w:r>
      <w:r>
        <w:rPr>
          <w:color w:val="000000"/>
        </w:rPr>
        <w:t>белю учета рабочего времени.</w:t>
      </w:r>
    </w:p>
    <w:p w14:paraId="7F000000">
      <w:pPr>
        <w:pStyle w:val="Style_4"/>
        <w:spacing w:after="0" w:before="0"/>
        <w:ind w:firstLine="709" w:left="0"/>
        <w:jc w:val="both"/>
        <w:rPr>
          <w:color w:val="000000"/>
        </w:rPr>
      </w:pPr>
      <w:r>
        <w:rPr>
          <w:color w:val="000000"/>
        </w:rPr>
        <w:t>Премиальная выплата по результатам работы за квартал устанавливается и выплачивается при наличии экономии средств по фонду оплаты труда, формируемого в соответствии с разделом VII Положения, работникам, состоящим в списочном составе учреждения на последний рабочий день соответствующего квартала.</w:t>
      </w:r>
      <w:r>
        <w:rPr>
          <w:color w:val="000000"/>
        </w:rPr>
        <w:t xml:space="preserve"> </w:t>
      </w:r>
      <w:r>
        <w:rPr>
          <w:color w:val="000000"/>
        </w:rPr>
        <w:t>Руководитель учреждения предо</w:t>
      </w:r>
      <w:r>
        <w:rPr>
          <w:color w:val="000000"/>
        </w:rPr>
        <w:t xml:space="preserve">ставляет, </w:t>
      </w:r>
      <w:r>
        <w:rPr>
          <w:color w:val="000000"/>
        </w:rPr>
        <w:t xml:space="preserve">не позднее 10 рабочих дней месяца, следующего за отчетным кварталом, </w:t>
      </w:r>
      <w:r>
        <w:rPr>
          <w:color w:val="000000"/>
        </w:rPr>
        <w:t xml:space="preserve">расчет обоснованной экономии средств по фонду оплаты труда направляемый на премиальную выплату по результатам работы за квартал на согласование Учредителю. </w:t>
      </w:r>
      <w:r>
        <w:rPr>
          <w:color w:val="000000"/>
        </w:rPr>
        <w:t xml:space="preserve">Учредитель в срок не позднее 5 рабочих дней </w:t>
      </w:r>
      <w:r>
        <w:rPr>
          <w:color w:val="000000"/>
        </w:rPr>
        <w:t xml:space="preserve">согласовывает представленный расчет, либо отказывает в случае  отсутствия экономии средств.  </w:t>
      </w:r>
    </w:p>
    <w:p w14:paraId="80000000">
      <w:pPr>
        <w:pStyle w:val="Style_4"/>
        <w:spacing w:after="0" w:before="0"/>
        <w:ind w:firstLine="709" w:left="0"/>
        <w:jc w:val="both"/>
        <w:rPr>
          <w:color w:val="FB290D"/>
        </w:rPr>
      </w:pPr>
      <w:r>
        <w:rPr>
          <w:color w:val="000000"/>
        </w:rPr>
        <w:t>Предельный размер выплаты по итогам работы за квартал составляет до 2х месячных фондов оплаты труда работников по основной за</w:t>
      </w:r>
      <w:r>
        <w:rPr>
          <w:color w:val="000000"/>
        </w:rPr>
        <w:t>нимаемой должности. При этом месячный фонд оплаты труда включает в себя должностной оклад, тарифную ставку с учетом районного коэффициента и процентной надбавки к заработной плат</w:t>
      </w:r>
      <w:r>
        <w:t>е за работу в районах Крайнего Севера и приравненных к ним местностя</w:t>
      </w:r>
      <w:r>
        <w:rPr>
          <w:color w:val="000000"/>
        </w:rPr>
        <w:t>х.</w:t>
      </w:r>
    </w:p>
    <w:p w14:paraId="81000000">
      <w:pPr>
        <w:pStyle w:val="Style_4"/>
        <w:spacing w:after="0" w:before="0"/>
        <w:ind w:firstLine="709" w:left="0"/>
        <w:jc w:val="both"/>
      </w:pPr>
      <w:r>
        <w:t xml:space="preserve">Премиальная выплата по итогам работы за I, II, III квартал выплачивается </w:t>
      </w:r>
      <w:r>
        <w:rPr>
          <w:color w:val="000000"/>
        </w:rPr>
        <w:t>в пределах доведенной субсидии на выполнение муниципального задания и средств, поступающих от приносящей доход деятельности</w:t>
      </w:r>
      <w:r>
        <w:t xml:space="preserve"> до 20 числа месяца, следующего за отчетным периодом, за IV квартал в декабре финансового года.</w:t>
      </w:r>
    </w:p>
    <w:p w14:paraId="82000000">
      <w:pPr>
        <w:pStyle w:val="Style_4"/>
        <w:spacing w:after="0" w:before="0"/>
        <w:ind w:firstLine="709" w:left="0"/>
        <w:jc w:val="both"/>
      </w:pPr>
      <w:r>
        <w:t xml:space="preserve">Премиальная выплата по итогам работы за квартал не выплачивается работникам, имеющим </w:t>
      </w:r>
      <w:r>
        <w:t>неснятое дисциплинарное взыскание.</w:t>
      </w:r>
    </w:p>
    <w:p w14:paraId="83000000">
      <w:pPr>
        <w:pStyle w:val="Style_4"/>
        <w:spacing w:after="0" w:before="0"/>
        <w:ind w:firstLine="709" w:left="0"/>
        <w:jc w:val="both"/>
      </w:pPr>
      <w:r>
        <w:t>27.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работников.</w:t>
      </w:r>
    </w:p>
    <w:p w14:paraId="84000000">
      <w:pPr>
        <w:pStyle w:val="Style_4"/>
        <w:spacing w:after="0" w:before="0"/>
        <w:ind w:firstLine="709" w:left="0"/>
        <w:jc w:val="both"/>
      </w:pPr>
      <w:r>
        <w:t xml:space="preserve">28. </w:t>
      </w:r>
      <w:r>
        <w:t>При установлении выплат стимулирующего характера учитывать,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размера, установленного в таблице 12.</w:t>
      </w:r>
    </w:p>
    <w:p w14:paraId="85000000">
      <w:pPr>
        <w:pStyle w:val="Style_4"/>
        <w:spacing w:after="0" w:before="0"/>
        <w:ind w:firstLine="709" w:left="0"/>
        <w:jc w:val="both"/>
      </w:pPr>
      <w:r>
        <w:t>29.</w:t>
      </w:r>
      <w:r>
        <w:rPr>
          <w:color w:val="FF0000"/>
        </w:rPr>
        <w:t xml:space="preserve"> </w:t>
      </w:r>
      <w:r>
        <w:t>Перечень, размеры и условия осуществления стимулирующих выплат устанавливаются в соответствии с таблицей 12 Положения.</w:t>
      </w:r>
    </w:p>
    <w:p w14:paraId="86000000">
      <w:pPr>
        <w:ind/>
        <w:jc w:val="right"/>
        <w:outlineLvl w:val="0"/>
      </w:pPr>
    </w:p>
    <w:p w14:paraId="87000000">
      <w:pPr>
        <w:ind/>
        <w:jc w:val="right"/>
        <w:outlineLvl w:val="0"/>
      </w:pPr>
      <w:r>
        <w:t>Таблица 12</w:t>
      </w:r>
    </w:p>
    <w:p w14:paraId="88000000">
      <w:pPr>
        <w:ind/>
        <w:jc w:val="both"/>
      </w:pPr>
    </w:p>
    <w:p w14:paraId="89000000">
      <w:pPr>
        <w:ind/>
        <w:jc w:val="center"/>
        <w:rPr>
          <w:b w:val="1"/>
        </w:rPr>
      </w:pPr>
      <w:r>
        <w:rPr>
          <w:b w:val="1"/>
        </w:rPr>
        <w:t>Перечень, размеры и условия осуществления стимулирующих выплат</w:t>
      </w:r>
    </w:p>
    <w:p w14:paraId="8A000000">
      <w:pPr>
        <w:ind/>
        <w:jc w:val="center"/>
        <w:rPr>
          <w:b w:val="1"/>
        </w:rPr>
      </w:pPr>
    </w:p>
    <w:tbl>
      <w:tblPr>
        <w:tblStyle w:val="Style_1"/>
        <w:tblInd w:type="dxa" w:w="-193"/>
        <w:tblLayout w:type="fixed"/>
      </w:tblPr>
      <w:tblGrid>
        <w:gridCol w:w="551"/>
        <w:gridCol w:w="1817"/>
        <w:gridCol w:w="1977"/>
        <w:gridCol w:w="3682"/>
        <w:gridCol w:w="2088"/>
      </w:tblGrid>
      <w:tr>
        <w:trPr>
          <w:trHeight w:hRule="atLeast" w:val="1015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0"/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widowControl w:val="0"/>
              <w:ind/>
              <w:jc w:val="center"/>
            </w:pPr>
            <w:r>
              <w:t>Наименование выплаты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widowControl w:val="0"/>
              <w:ind/>
              <w:jc w:val="center"/>
            </w:pPr>
            <w:r>
              <w:t>Диапазон выплаты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widowControl w:val="0"/>
              <w:ind/>
              <w:jc w:val="center"/>
            </w:pPr>
            <w:r>
              <w:t>Показатели эффективности деятельности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widowControl w:val="0"/>
              <w:ind/>
              <w:jc w:val="center"/>
            </w:pPr>
            <w:r>
              <w:t>Периодичность осуществления выплаты</w:t>
            </w:r>
          </w:p>
        </w:tc>
      </w:tr>
      <w:tr>
        <w:tc>
          <w:tcPr>
            <w:tcW w:type="dxa" w:w="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1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00000">
            <w:pPr>
              <w:widowControl w:val="0"/>
              <w:ind/>
              <w:jc w:val="center"/>
            </w:pPr>
            <w:r>
              <w:t>Выплата за интенсивность и высокие результаты работы</w:t>
            </w:r>
          </w:p>
          <w:p w14:paraId="92000000">
            <w:pPr>
              <w:widowControl w:val="0"/>
              <w:ind/>
              <w:jc w:val="center"/>
            </w:pPr>
          </w:p>
        </w:tc>
        <w:tc>
          <w:tcPr>
            <w:tcW w:type="dxa" w:w="1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widowControl w:val="0"/>
              <w:ind/>
              <w:jc w:val="center"/>
            </w:pPr>
            <w:r>
              <w:t xml:space="preserve">До 50% от оклада (должностного оклада) заместителям руководителя, главному бухгалтеру, руководителям структурных подразделений, специалистам </w:t>
            </w:r>
          </w:p>
          <w:p w14:paraId="94000000">
            <w:pPr>
              <w:widowControl w:val="0"/>
              <w:ind/>
              <w:jc w:val="center"/>
            </w:pPr>
            <w:r>
              <w:t>(кроме специалистов по разделу 1202 «Периодическая печать и издательство»)</w:t>
            </w:r>
          </w:p>
        </w:tc>
        <w:tc>
          <w:tcPr>
            <w:tcW w:type="dxa" w:w="36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00000">
            <w:pPr>
              <w:widowControl w:val="0"/>
              <w:ind/>
              <w:jc w:val="center"/>
            </w:pPr>
            <w:r>
              <w:t xml:space="preserve">Устанавливается </w:t>
            </w:r>
            <w:r>
              <w:t>за</w:t>
            </w:r>
            <w:r>
              <w:t>:</w:t>
            </w:r>
          </w:p>
          <w:p w14:paraId="96000000">
            <w:pPr>
              <w:widowControl w:val="0"/>
              <w:ind/>
              <w:jc w:val="center"/>
            </w:pPr>
            <w:r>
              <w:t>- участие в выполнении важных работ, мероприятий;</w:t>
            </w:r>
          </w:p>
          <w:p w14:paraId="97000000">
            <w:pPr>
              <w:widowControl w:val="0"/>
              <w:ind/>
              <w:jc w:val="center"/>
            </w:pPr>
            <w:r>
              <w:t>- интенсивность и напряженность работы;</w:t>
            </w:r>
          </w:p>
          <w:p w14:paraId="98000000">
            <w:pPr>
              <w:widowControl w:val="0"/>
              <w:ind/>
              <w:jc w:val="center"/>
            </w:pPr>
            <w:r>
              <w:t>- организацию и проведение мероприятий, направленных на повышение авторитета и имиджа учреждения среди населения;</w:t>
            </w:r>
          </w:p>
          <w:p w14:paraId="99000000">
            <w:pPr>
              <w:widowControl w:val="0"/>
              <w:ind/>
              <w:jc w:val="center"/>
            </w:pPr>
            <w:r>
              <w:t>- особый режим работы (связанный с обеспечением безаварийной, безотказной и бесперебойной работы всех служб учреждения);</w:t>
            </w:r>
          </w:p>
          <w:p w14:paraId="9A000000">
            <w:pPr>
              <w:widowControl w:val="0"/>
              <w:ind/>
              <w:jc w:val="center"/>
            </w:pPr>
            <w:r>
              <w:t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14:paraId="9B000000">
            <w:pPr>
              <w:widowControl w:val="0"/>
              <w:ind/>
              <w:jc w:val="center"/>
            </w:pPr>
            <w:r>
              <w:t xml:space="preserve">- выполнение важных работ, не определенных трудовым договором, а также в соответствии с условиями, установленными локальным нормативным актом </w:t>
            </w:r>
            <w:r>
              <w:t>учреждения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</w:pPr>
            <w:r>
              <w:t xml:space="preserve">Ежемесячно </w:t>
            </w:r>
            <w:r>
              <w:t>с даты приема</w:t>
            </w:r>
            <w:r>
              <w:t xml:space="preserve"> на работу, из фонда стимулирующих выплат</w:t>
            </w:r>
          </w:p>
        </w:tc>
      </w:tr>
      <w:tr>
        <w:tc>
          <w:tcPr>
            <w:tcW w:type="dxa" w:w="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1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widowControl w:val="0"/>
              <w:ind/>
              <w:jc w:val="center"/>
            </w:pPr>
            <w:r>
              <w:t>Выплата за качество выполняемых работ</w:t>
            </w:r>
          </w:p>
        </w:tc>
        <w:tc>
          <w:tcPr>
            <w:tcW w:type="dxa" w:w="1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00000">
            <w:pPr>
              <w:widowControl w:val="0"/>
              <w:ind/>
              <w:jc w:val="center"/>
            </w:pPr>
            <w:r>
              <w:t>До 50% от оклада (должностного оклада) заместителям руководителя, главному бухгалтеру, руководителям структурных подразделений, специалистам</w:t>
            </w:r>
          </w:p>
          <w:p w14:paraId="A0000000">
            <w:pPr>
              <w:widowControl w:val="0"/>
              <w:ind/>
              <w:jc w:val="center"/>
            </w:pPr>
            <w:r>
              <w:t>(кроме специалистов по разделу 1202 «Периодическая печать и издательство»)</w:t>
            </w:r>
          </w:p>
        </w:tc>
        <w:tc>
          <w:tcPr>
            <w:tcW w:type="dxa" w:w="36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widowControl w:val="0"/>
              <w:ind/>
              <w:jc w:val="center"/>
            </w:pPr>
            <w:r>
              <w:t xml:space="preserve">Устанавливается </w:t>
            </w:r>
            <w:r>
              <w:t>за</w:t>
            </w:r>
            <w:r>
              <w:t>:</w:t>
            </w:r>
          </w:p>
          <w:p w14:paraId="A2000000">
            <w:pPr>
              <w:widowControl w:val="0"/>
              <w:ind/>
              <w:jc w:val="center"/>
            </w:pPr>
            <w:r>
              <w:t>- успешное и добросовестное исполнение должностных обязанностей в соответствующем периоде;</w:t>
            </w:r>
          </w:p>
          <w:p w14:paraId="A3000000">
            <w:pPr>
              <w:widowControl w:val="0"/>
              <w:ind/>
              <w:jc w:val="center"/>
            </w:pPr>
            <w:r>
              <w:t>- высокое качество выполняемой работы;</w:t>
            </w:r>
          </w:p>
          <w:p w14:paraId="A4000000">
            <w:pPr>
              <w:widowControl w:val="0"/>
              <w:ind/>
              <w:jc w:val="center"/>
            </w:pPr>
            <w:r>
              <w:t>- персональный вклад каждого работника в общие результаты деятельности учреждения;</w:t>
            </w:r>
          </w:p>
          <w:p w14:paraId="A5000000">
            <w:pPr>
              <w:widowControl w:val="0"/>
              <w:ind/>
              <w:jc w:val="center"/>
            </w:pPr>
            <w:r>
              <w:t>- 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 в соответствии с условиями, установленными локальным нормативным актом учреждения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center"/>
            </w:pPr>
            <w:r>
              <w:t xml:space="preserve">Ежемесячно </w:t>
            </w:r>
            <w:r>
              <w:t>с даты приема</w:t>
            </w:r>
            <w:r>
              <w:t xml:space="preserve"> на работу, из фонда стимулирующих выплат</w:t>
            </w:r>
          </w:p>
        </w:tc>
      </w:tr>
      <w:tr>
        <w:tc>
          <w:tcPr>
            <w:tcW w:type="dxa" w:w="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center"/>
            </w:pPr>
            <w:r>
              <w:t>3.</w:t>
            </w:r>
          </w:p>
        </w:tc>
        <w:tc>
          <w:tcPr>
            <w:tcW w:type="dxa" w:w="1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</w:pPr>
            <w:r>
              <w:t>Выплата за качество выполняемых работ</w:t>
            </w:r>
          </w:p>
        </w:tc>
        <w:tc>
          <w:tcPr>
            <w:tcW w:type="dxa" w:w="1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ind/>
              <w:jc w:val="center"/>
            </w:pPr>
            <w:r>
              <w:t>До 38% от должностного оклада специалистам, служащим и   рабочим по разделу 1202 «Периодическая печать и издательство»</w:t>
            </w:r>
          </w:p>
        </w:tc>
        <w:tc>
          <w:tcPr>
            <w:tcW w:type="dxa" w:w="36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ind/>
              <w:jc w:val="center"/>
            </w:pPr>
            <w:r>
              <w:t xml:space="preserve">Устанавливается </w:t>
            </w:r>
            <w:r>
              <w:t>за</w:t>
            </w:r>
            <w:r>
              <w:t>:</w:t>
            </w:r>
          </w:p>
          <w:p w14:paraId="AB000000">
            <w:pPr>
              <w:widowControl w:val="0"/>
              <w:ind/>
              <w:jc w:val="center"/>
            </w:pPr>
            <w:r>
              <w:t>- успешное и добросовестное исполнение должностных обязанностей в соответствующем периоде;</w:t>
            </w:r>
          </w:p>
          <w:p w14:paraId="AC000000">
            <w:pPr>
              <w:widowControl w:val="0"/>
              <w:ind/>
              <w:jc w:val="center"/>
            </w:pPr>
            <w:r>
              <w:t>- высокое качество выполняемой работы;</w:t>
            </w:r>
          </w:p>
          <w:p w14:paraId="AD000000">
            <w:pPr>
              <w:widowControl w:val="0"/>
              <w:ind/>
              <w:jc w:val="center"/>
            </w:pPr>
            <w:r>
              <w:t>- персональный вклад каждого работника в общие результаты деятельности учреждения;</w:t>
            </w:r>
          </w:p>
          <w:p w14:paraId="AE000000">
            <w:pPr>
              <w:widowControl w:val="0"/>
              <w:ind/>
              <w:jc w:val="center"/>
            </w:pPr>
            <w:r>
              <w:t>- 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 в соответствии с условиями, установленными локальным нормативным актом учреждения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ind/>
              <w:jc w:val="center"/>
            </w:pPr>
            <w:r>
              <w:t xml:space="preserve">Ежемесячно </w:t>
            </w:r>
            <w:r>
              <w:t>с даты приема</w:t>
            </w:r>
            <w:r>
              <w:t xml:space="preserve"> на работу, из фонда стимулирующих выплат</w:t>
            </w:r>
          </w:p>
        </w:tc>
      </w:tr>
      <w:tr>
        <w:trPr>
          <w:trHeight w:hRule="atLeast" w:val="283"/>
        </w:trPr>
        <w:tc>
          <w:tcPr>
            <w:tcW w:type="dxa" w:w="551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0"/>
              <w:ind/>
              <w:jc w:val="center"/>
            </w:pPr>
            <w:r>
              <w:t>4.</w:t>
            </w:r>
          </w:p>
        </w:tc>
        <w:tc>
          <w:tcPr>
            <w:tcW w:type="dxa" w:w="1817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widowControl w:val="0"/>
              <w:ind/>
              <w:jc w:val="center"/>
            </w:pPr>
            <w:r>
              <w:t>Выплата за выслугу лет</w:t>
            </w:r>
          </w:p>
        </w:tc>
        <w:tc>
          <w:tcPr>
            <w:tcW w:type="dxa" w:w="1977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0"/>
              <w:ind/>
              <w:jc w:val="center"/>
            </w:pPr>
            <w:r>
              <w:t>25%</w:t>
            </w:r>
          </w:p>
        </w:tc>
        <w:tc>
          <w:tcPr>
            <w:tcW w:type="dxa" w:w="368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ind/>
              <w:jc w:val="center"/>
            </w:pPr>
            <w:r>
              <w:t>при стаже работы от 15 и более</w:t>
            </w:r>
          </w:p>
        </w:tc>
        <w:tc>
          <w:tcPr>
            <w:tcW w:type="dxa" w:w="20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/>
              <w:jc w:val="center"/>
            </w:pPr>
          </w:p>
          <w:p w14:paraId="B5000000">
            <w:pPr>
              <w:ind/>
              <w:jc w:val="center"/>
            </w:pPr>
            <w:r>
              <w:t xml:space="preserve">Ежемесячно </w:t>
            </w:r>
            <w:r>
              <w:t>с даты приема</w:t>
            </w:r>
            <w:r>
              <w:t xml:space="preserve"> на работу, из фонда стимулирующих выплат</w:t>
            </w:r>
          </w:p>
        </w:tc>
      </w:tr>
      <w:tr>
        <w:tc>
          <w:tcPr>
            <w:tcW w:type="dxa" w:w="551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0"/>
              <w:ind/>
              <w:jc w:val="center"/>
            </w:pPr>
            <w:r>
              <w:t>20%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0"/>
              <w:ind/>
              <w:jc w:val="center"/>
            </w:pPr>
            <w:r>
              <w:t>при стаже работы от 10 до 15 лет</w:t>
            </w:r>
          </w:p>
        </w:tc>
        <w:tc>
          <w:tcPr>
            <w:tcW w:type="dxa" w:w="20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11"/>
        </w:trPr>
        <w:tc>
          <w:tcPr>
            <w:tcW w:type="dxa" w:w="551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ind/>
              <w:jc w:val="center"/>
            </w:pPr>
            <w:r>
              <w:t>15%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0"/>
              <w:ind/>
              <w:jc w:val="center"/>
            </w:pPr>
            <w:r>
              <w:t>при стаже работы от 5 до 10 лет</w:t>
            </w:r>
          </w:p>
        </w:tc>
        <w:tc>
          <w:tcPr>
            <w:tcW w:type="dxa" w:w="20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51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0"/>
              <w:ind/>
              <w:jc w:val="center"/>
            </w:pPr>
            <w:r>
              <w:t>10%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0"/>
              <w:ind/>
              <w:jc w:val="center"/>
            </w:pPr>
            <w:r>
              <w:t>при стаже работы от 3 до 5 лет</w:t>
            </w:r>
          </w:p>
        </w:tc>
        <w:tc>
          <w:tcPr>
            <w:tcW w:type="dxa" w:w="20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51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ind/>
              <w:jc w:val="center"/>
            </w:pPr>
            <w:r>
              <w:t>5%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ind/>
              <w:jc w:val="center"/>
            </w:pPr>
            <w:r>
              <w:t>при стаже работы от 1 года до 3 лет</w:t>
            </w:r>
          </w:p>
        </w:tc>
        <w:tc>
          <w:tcPr>
            <w:tcW w:type="dxa" w:w="20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51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ind/>
              <w:jc w:val="center"/>
            </w:pPr>
            <w:r>
              <w:t>5.</w:t>
            </w:r>
          </w:p>
        </w:tc>
        <w:tc>
          <w:tcPr>
            <w:tcW w:type="dxa" w:w="1817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ind/>
              <w:jc w:val="center"/>
            </w:pPr>
            <w:r>
              <w:t xml:space="preserve">Премиальная </w:t>
            </w:r>
            <w:r>
              <w:t>выплата по итогам работы за квартал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0"/>
              <w:ind/>
              <w:jc w:val="center"/>
            </w:pPr>
            <w:r>
              <w:t xml:space="preserve">До 2х фондов </w:t>
            </w:r>
            <w:r>
              <w:t>оплаты труда работника</w:t>
            </w:r>
          </w:p>
        </w:tc>
        <w:tc>
          <w:tcPr>
            <w:tcW w:type="dxa" w:w="36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0"/>
              <w:ind/>
              <w:jc w:val="center"/>
            </w:pPr>
            <w:r>
              <w:t xml:space="preserve">Устанавливается в соответствии </w:t>
            </w:r>
            <w:r>
              <w:t>с выполнением поставленных задач и показателей, за качественное и своевременное оказание муниципальных услуг, выполнение муниципального задания</w:t>
            </w:r>
          </w:p>
        </w:tc>
        <w:tc>
          <w:tcPr>
            <w:tcW w:type="dxa" w:w="2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</w:pPr>
            <w:r>
              <w:t xml:space="preserve">Ежеквартально </w:t>
            </w:r>
            <w:r>
              <w:t>с даты приема</w:t>
            </w:r>
            <w:r>
              <w:t xml:space="preserve"> на работу, из фонда стимулирующих выплат</w:t>
            </w:r>
          </w:p>
        </w:tc>
      </w:tr>
    </w:tbl>
    <w:p w14:paraId="C3000000">
      <w:pPr>
        <w:pStyle w:val="Style_4"/>
        <w:spacing w:after="0" w:before="0"/>
        <w:ind w:firstLine="709" w:left="0"/>
        <w:jc w:val="both"/>
      </w:pPr>
    </w:p>
    <w:p w14:paraId="C4000000">
      <w:pPr>
        <w:pStyle w:val="Style_4"/>
        <w:spacing w:after="0" w:before="0"/>
        <w:ind w:firstLine="709" w:left="0"/>
        <w:jc w:val="both"/>
      </w:pPr>
      <w:r>
        <w:t>30. Стимулирующие выплаты, кроме выплаты за выслугу лет, снижаются при наличии показателей, за которые производится снижение размера стимулирующих выплат в соответствии с таблицей 13 Положения.</w:t>
      </w:r>
    </w:p>
    <w:p w14:paraId="C5000000">
      <w:pPr>
        <w:ind/>
        <w:jc w:val="right"/>
        <w:outlineLvl w:val="0"/>
      </w:pPr>
    </w:p>
    <w:p w14:paraId="C6000000">
      <w:pPr>
        <w:ind/>
        <w:jc w:val="right"/>
        <w:outlineLvl w:val="0"/>
      </w:pPr>
      <w:r>
        <w:t>Таблица 13</w:t>
      </w:r>
    </w:p>
    <w:p w14:paraId="C7000000">
      <w:pPr>
        <w:ind/>
        <w:jc w:val="both"/>
      </w:pPr>
    </w:p>
    <w:p w14:paraId="C8000000">
      <w:pPr>
        <w:ind/>
        <w:jc w:val="center"/>
        <w:rPr>
          <w:b w:val="1"/>
        </w:rPr>
      </w:pPr>
      <w:r>
        <w:rPr>
          <w:b w:val="1"/>
        </w:rPr>
        <w:t>Примерный перечень показателей, за которые производится</w:t>
      </w:r>
    </w:p>
    <w:p w14:paraId="C9000000">
      <w:pPr>
        <w:ind/>
        <w:jc w:val="center"/>
        <w:rPr>
          <w:b w:val="1"/>
        </w:rPr>
      </w:pPr>
      <w:r>
        <w:rPr>
          <w:b w:val="1"/>
        </w:rPr>
        <w:t>снижение размера стимулирующих выплат</w:t>
      </w:r>
    </w:p>
    <w:p w14:paraId="CA000000">
      <w:pPr>
        <w:ind/>
        <w:jc w:val="center"/>
        <w:rPr>
          <w:b w:val="1"/>
        </w:rPr>
      </w:pPr>
    </w:p>
    <w:tbl>
      <w:tblPr>
        <w:tblStyle w:val="Style_1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10"/>
        <w:gridCol w:w="6866"/>
        <w:gridCol w:w="2103"/>
      </w:tblGrid>
      <w:tr>
        <w:trPr>
          <w:trHeight w:hRule="atLeast" w:val="153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00000">
            <w:pPr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00000">
            <w:pPr>
              <w:ind/>
              <w:jc w:val="center"/>
            </w:pPr>
            <w:r>
              <w:t>Показатели, за которые производится снижение размера стимулирующих выплат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00000">
            <w:pPr>
              <w:ind/>
              <w:jc w:val="center"/>
            </w:pPr>
            <w:r>
              <w:t>Процент снижения за каждый случай упущения</w:t>
            </w:r>
          </w:p>
          <w:p w14:paraId="CE000000">
            <w:pPr>
              <w:ind/>
              <w:jc w:val="center"/>
            </w:pPr>
            <w:r>
              <w:t>(в процентах от максимального размера)</w:t>
            </w:r>
          </w:p>
        </w:tc>
      </w:tr>
      <w:tr>
        <w:trPr>
          <w:trHeight w:hRule="atLeast" w:val="153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</w:pPr>
            <w:r>
              <w:t>1.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r>
              <w:t>Некачественное, несвоевременное выполнение основных функций и должностных обязанностей, неквалифицированная подготовка и оформление документов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00000">
            <w:pPr>
              <w:ind/>
              <w:jc w:val="center"/>
            </w:pPr>
            <w:r>
              <w:t>до 5%</w:t>
            </w:r>
          </w:p>
          <w:p w14:paraId="D2000000">
            <w:pPr>
              <w:ind/>
              <w:jc w:val="center"/>
            </w:pPr>
            <w:r>
              <w:t>(за каждый факт нарушения)</w:t>
            </w:r>
          </w:p>
        </w:tc>
      </w:tr>
      <w:tr>
        <w:trPr>
          <w:trHeight w:hRule="atLeast" w:val="820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</w:pPr>
            <w:r>
              <w:t>2.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r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00000">
            <w:pPr>
              <w:ind/>
              <w:jc w:val="center"/>
            </w:pPr>
            <w:r>
              <w:t>до 5%</w:t>
            </w:r>
          </w:p>
          <w:p w14:paraId="D6000000">
            <w:pPr>
              <w:ind/>
              <w:jc w:val="center"/>
            </w:pPr>
            <w:r>
              <w:t>(за каждый факт нарушения)</w:t>
            </w:r>
          </w:p>
        </w:tc>
      </w:tr>
      <w:tr>
        <w:trPr>
          <w:trHeight w:hRule="atLeast" w:val="688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</w:pPr>
            <w:r>
              <w:t>3.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r>
              <w:t>Неквалифицированное рассмотрение заявлений, писем, жалоб от организаций и граждан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00000">
            <w:pPr>
              <w:ind/>
              <w:jc w:val="center"/>
            </w:pPr>
            <w:r>
              <w:t>до 5%</w:t>
            </w:r>
          </w:p>
        </w:tc>
      </w:tr>
      <w:tr>
        <w:trPr>
          <w:trHeight w:hRule="atLeast" w:val="153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</w:pPr>
            <w:r>
              <w:t>4.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00000">
            <w:pPr>
              <w:ind/>
              <w:jc w:val="center"/>
            </w:pPr>
            <w:r>
              <w:t>до 10%</w:t>
            </w:r>
          </w:p>
          <w:p w14:paraId="DD000000">
            <w:pPr>
              <w:ind/>
              <w:jc w:val="center"/>
            </w:pPr>
            <w:r>
              <w:t>(за каждый факт нарушения)</w:t>
            </w:r>
          </w:p>
        </w:tc>
      </w:tr>
      <w:tr>
        <w:trPr>
          <w:trHeight w:hRule="atLeast" w:val="589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</w:pPr>
            <w:r>
              <w:t>5.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r>
              <w:t>Невыполнение поручения руководителя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00000">
            <w:pPr>
              <w:ind/>
              <w:jc w:val="center"/>
            </w:pPr>
            <w:r>
              <w:t>до 5%</w:t>
            </w:r>
          </w:p>
          <w:p w14:paraId="E1000000">
            <w:pPr>
              <w:ind/>
              <w:jc w:val="center"/>
            </w:pPr>
            <w:r>
              <w:t>(за каждый факт)</w:t>
            </w:r>
          </w:p>
        </w:tc>
      </w:tr>
      <w:tr>
        <w:trPr>
          <w:trHeight w:hRule="atLeast" w:val="649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</w:pPr>
            <w:r>
              <w:t>6.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r>
              <w:t xml:space="preserve">Отсутствие </w:t>
            </w:r>
            <w:r>
              <w:t>контроля за</w:t>
            </w:r>
            <w:r>
              <w:t xml:space="preserve"> работой подчиненных служб, работников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00000">
            <w:pPr>
              <w:ind/>
              <w:jc w:val="center"/>
            </w:pPr>
            <w:r>
              <w:t>до 5%</w:t>
            </w:r>
          </w:p>
        </w:tc>
      </w:tr>
      <w:tr>
        <w:trPr>
          <w:trHeight w:hRule="atLeast" w:val="888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jc w:val="center"/>
            </w:pPr>
            <w:r>
              <w:t>7.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r>
              <w:t>Слабая интенсивность труда (систематическое отставание от общего темпа коллективного труда, низкая производительность труда)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00000">
            <w:pPr>
              <w:ind/>
              <w:jc w:val="center"/>
            </w:pPr>
            <w:r>
              <w:t>до 5%</w:t>
            </w:r>
          </w:p>
        </w:tc>
      </w:tr>
      <w:tr>
        <w:trPr>
          <w:trHeight w:hRule="atLeast" w:val="879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</w:pPr>
            <w:r>
              <w:t>8.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r>
              <w:t>Грубое, неэтичное отношение к коллегам, клиентам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00000">
            <w:pPr>
              <w:ind/>
              <w:jc w:val="center"/>
            </w:pPr>
            <w:r>
              <w:t>до 5%</w:t>
            </w:r>
          </w:p>
          <w:p w14:paraId="EB000000">
            <w:pPr>
              <w:ind/>
              <w:jc w:val="center"/>
            </w:pPr>
            <w:r>
              <w:t>(за каждый факт нарушения)</w:t>
            </w:r>
          </w:p>
        </w:tc>
      </w:tr>
      <w:tr>
        <w:trPr>
          <w:trHeight w:hRule="atLeast" w:val="909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</w:pPr>
            <w:r>
              <w:t>9.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r>
              <w:t>Несоблюдение трудовой дисциплины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00000">
            <w:pPr>
              <w:ind/>
              <w:jc w:val="center"/>
            </w:pPr>
            <w:r>
              <w:t>до 5%</w:t>
            </w:r>
          </w:p>
          <w:p w14:paraId="EF000000">
            <w:pPr>
              <w:ind/>
              <w:jc w:val="center"/>
            </w:pPr>
            <w:r>
              <w:t>(за каждый факт нарушения)</w:t>
            </w:r>
          </w:p>
        </w:tc>
      </w:tr>
      <w:tr>
        <w:trPr>
          <w:trHeight w:hRule="atLeast" w:val="513"/>
        </w:trPr>
        <w:tc>
          <w:tcPr>
            <w:tcW w:type="dxa" w:w="6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6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r>
              <w:t>Наличие дисциплинарного взыскания</w:t>
            </w:r>
          </w:p>
        </w:tc>
        <w:tc>
          <w:tcPr>
            <w:tcW w:type="dxa" w:w="2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00000">
            <w:pPr>
              <w:ind/>
              <w:jc w:val="center"/>
            </w:pPr>
            <w:r>
              <w:t>100%</w:t>
            </w:r>
          </w:p>
        </w:tc>
      </w:tr>
    </w:tbl>
    <w:p w14:paraId="F3000000">
      <w:pPr>
        <w:ind w:firstLine="709" w:left="0"/>
        <w:jc w:val="both"/>
      </w:pPr>
    </w:p>
    <w:p w14:paraId="F4000000">
      <w:pPr>
        <w:ind w:firstLine="709" w:left="0"/>
        <w:jc w:val="both"/>
      </w:pPr>
      <w:r>
        <w:t>Дополнительные условия снижения стимулирующих выплат закрепляются локальным нормативным актом учреждения.</w:t>
      </w:r>
    </w:p>
    <w:p w14:paraId="F5000000">
      <w:pPr>
        <w:ind w:firstLine="709" w:left="0"/>
        <w:jc w:val="both"/>
      </w:pPr>
      <w:r>
        <w:t>31. Стимулирующие выплаты устанавливаются к (окладу)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местностях.</w:t>
      </w:r>
    </w:p>
    <w:p w14:paraId="F6000000">
      <w:pPr>
        <w:ind w:firstLine="709" w:left="0"/>
        <w:jc w:val="both"/>
      </w:pPr>
      <w:r>
        <w:t>Стимулирующие выплаты устанавливаются в пределах фонда оплаты труда, формируемого в соответствии с разделом VII Положения.</w:t>
      </w:r>
    </w:p>
    <w:p w14:paraId="F7000000">
      <w:pPr>
        <w:ind w:firstLine="709" w:left="0"/>
        <w:jc w:val="both"/>
      </w:pPr>
      <w:r>
        <w:t>На стимулирующие выплаты не могут быть направлены средства бюджета Октябрьского района, сложившиеся в результате невыполнения муниципального задания или планового объема предоставляемых услуг</w:t>
      </w:r>
      <w:r>
        <w:t>.».</w:t>
      </w:r>
    </w:p>
    <w:p w14:paraId="F8000000">
      <w:pPr>
        <w:ind w:firstLine="709" w:left="0"/>
        <w:jc w:val="both"/>
      </w:pPr>
    </w:p>
    <w:p w14:paraId="F9000000">
      <w:pPr>
        <w:ind w:firstLine="709" w:left="0"/>
        <w:jc w:val="both"/>
      </w:pPr>
    </w:p>
    <w:p w14:paraId="FA000000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Октябрьского района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С.В. Заплатин</w:t>
      </w:r>
    </w:p>
    <w:p w14:paraId="FB000000">
      <w:pPr>
        <w:ind w:firstLine="709" w:left="0"/>
        <w:jc w:val="both"/>
      </w:pPr>
    </w:p>
    <w:p w14:paraId="FC000000">
      <w:pPr>
        <w:ind/>
        <w:jc w:val="both"/>
      </w:pPr>
    </w:p>
    <w:p w14:paraId="FD000000">
      <w:pPr>
        <w:ind/>
        <w:jc w:val="both"/>
      </w:pPr>
    </w:p>
    <w:p w14:paraId="FE000000">
      <w:pPr>
        <w:ind/>
        <w:jc w:val="both"/>
      </w:pPr>
    </w:p>
    <w:p w14:paraId="FF000000">
      <w:pPr>
        <w:ind/>
        <w:jc w:val="both"/>
      </w:pPr>
    </w:p>
    <w:p w14:paraId="00010000">
      <w:pPr>
        <w:ind/>
        <w:jc w:val="both"/>
      </w:pPr>
    </w:p>
    <w:p w14:paraId="01010000">
      <w:pPr>
        <w:ind/>
        <w:jc w:val="both"/>
      </w:pPr>
    </w:p>
    <w:p w14:paraId="02010000">
      <w:pPr>
        <w:ind/>
        <w:jc w:val="both"/>
      </w:pPr>
    </w:p>
    <w:p w14:paraId="03010000">
      <w:pPr>
        <w:ind/>
        <w:jc w:val="both"/>
      </w:pPr>
    </w:p>
    <w:p w14:paraId="04010000">
      <w:pPr>
        <w:ind/>
        <w:jc w:val="both"/>
      </w:pPr>
    </w:p>
    <w:p w14:paraId="05010000">
      <w:pPr>
        <w:ind/>
        <w:jc w:val="both"/>
      </w:pPr>
    </w:p>
    <w:p w14:paraId="06010000">
      <w:pPr>
        <w:ind/>
        <w:jc w:val="both"/>
      </w:pPr>
    </w:p>
    <w:p w14:paraId="07010000">
      <w:pPr>
        <w:ind/>
        <w:jc w:val="both"/>
      </w:pPr>
    </w:p>
    <w:p w14:paraId="08010000">
      <w:pPr>
        <w:ind/>
        <w:jc w:val="both"/>
      </w:pPr>
    </w:p>
    <w:p w14:paraId="09010000">
      <w:pPr>
        <w:ind/>
        <w:jc w:val="both"/>
      </w:pPr>
    </w:p>
    <w:p w14:paraId="0A010000">
      <w:pPr>
        <w:ind/>
        <w:jc w:val="both"/>
      </w:pPr>
    </w:p>
    <w:p w14:paraId="0B010000">
      <w:pPr>
        <w:ind/>
        <w:jc w:val="both"/>
      </w:pPr>
    </w:p>
    <w:p w14:paraId="0C010000">
      <w:pPr>
        <w:ind/>
        <w:jc w:val="both"/>
      </w:pPr>
    </w:p>
    <w:p w14:paraId="0D010000">
      <w:pPr>
        <w:ind/>
        <w:jc w:val="both"/>
      </w:pPr>
    </w:p>
    <w:p w14:paraId="0E010000">
      <w:pPr>
        <w:ind/>
        <w:jc w:val="both"/>
      </w:pPr>
    </w:p>
    <w:p w14:paraId="0F010000">
      <w:pPr>
        <w:ind/>
        <w:jc w:val="both"/>
      </w:pPr>
    </w:p>
    <w:p w14:paraId="10010000">
      <w:pPr>
        <w:ind/>
        <w:jc w:val="both"/>
      </w:pPr>
    </w:p>
    <w:p w14:paraId="11010000">
      <w:pPr>
        <w:ind/>
        <w:jc w:val="both"/>
      </w:pPr>
    </w:p>
    <w:p w14:paraId="12010000">
      <w:pPr>
        <w:ind/>
        <w:jc w:val="both"/>
      </w:pPr>
    </w:p>
    <w:p w14:paraId="13010000">
      <w:pPr>
        <w:ind/>
        <w:jc w:val="both"/>
      </w:pPr>
    </w:p>
    <w:p w14:paraId="14010000">
      <w:pPr>
        <w:ind/>
        <w:jc w:val="both"/>
      </w:pPr>
    </w:p>
    <w:p w14:paraId="15010000">
      <w:pPr>
        <w:ind/>
        <w:jc w:val="both"/>
      </w:pPr>
    </w:p>
    <w:p w14:paraId="16010000">
      <w:pPr>
        <w:ind/>
        <w:jc w:val="both"/>
      </w:pPr>
    </w:p>
    <w:p w14:paraId="17010000">
      <w:pPr>
        <w:ind/>
        <w:jc w:val="both"/>
      </w:pPr>
    </w:p>
    <w:p w14:paraId="18010000">
      <w:pPr>
        <w:ind/>
        <w:jc w:val="center"/>
        <w:rPr>
          <w:b w:val="1"/>
        </w:rPr>
      </w:pPr>
      <w:r>
        <w:rPr>
          <w:b w:val="1"/>
        </w:rPr>
        <w:t xml:space="preserve">Пояснительная записка к проекту </w:t>
      </w:r>
    </w:p>
    <w:p w14:paraId="19010000">
      <w:pPr>
        <w:ind/>
        <w:jc w:val="center"/>
        <w:rPr>
          <w:b w:val="1"/>
        </w:rPr>
      </w:pPr>
      <w:r>
        <w:rPr>
          <w:b w:val="1"/>
        </w:rPr>
        <w:t xml:space="preserve">постановления администрации Октябрьского района </w:t>
      </w:r>
    </w:p>
    <w:p w14:paraId="1A010000">
      <w:pPr>
        <w:ind/>
        <w:jc w:val="center"/>
        <w:rPr>
          <w:b w:val="1"/>
        </w:rPr>
      </w:pPr>
      <w:r>
        <w:rPr>
          <w:b w:val="1"/>
        </w:rPr>
        <w:t xml:space="preserve">«О внесении изменений в постановление администрации </w:t>
      </w:r>
    </w:p>
    <w:p w14:paraId="1B010000">
      <w:pPr>
        <w:ind/>
        <w:jc w:val="center"/>
        <w:rPr>
          <w:b w:val="1"/>
        </w:rPr>
      </w:pPr>
      <w:r>
        <w:rPr>
          <w:b w:val="1"/>
        </w:rPr>
        <w:t>Октябрьского района от 12.02.2018 № 294»</w:t>
      </w:r>
    </w:p>
    <w:p w14:paraId="1C010000">
      <w:pPr>
        <w:ind/>
        <w:jc w:val="both"/>
      </w:pPr>
    </w:p>
    <w:p w14:paraId="1D010000">
      <w:pPr>
        <w:ind w:firstLine="709" w:left="0"/>
        <w:jc w:val="both"/>
      </w:pPr>
      <w:r>
        <w:t xml:space="preserve">Отделом культуры и туризма подготовлен проект постановления администрации Октябрьского района «О внесении изменений в постановление администрации Октябрьского района от 12.02.2018 № 294» с целью приведения в соответствии с приказом Департамента культуры Ханты-Мансийского автономного округа – </w:t>
      </w:r>
      <w:r>
        <w:t>Югры</w:t>
      </w:r>
      <w:r>
        <w:t xml:space="preserve"> от 01.03.2017 № 1-нп                         «Об утверждении положения об установлении системы оплаты труда работников государственных учреждений культуры Ханты-Мансийского автономного округа – </w:t>
      </w:r>
      <w:r>
        <w:t>Югры</w:t>
      </w:r>
      <w:r>
        <w:t xml:space="preserve">, подведомственных Департаменту культуры Ханты-Мансийского автономного округа – </w:t>
      </w:r>
      <w:r>
        <w:t>Югры</w:t>
      </w:r>
      <w:r>
        <w:t>».</w:t>
      </w:r>
    </w:p>
    <w:p w14:paraId="1E010000">
      <w:pPr>
        <w:ind w:firstLine="709" w:left="0"/>
        <w:jc w:val="both"/>
      </w:pPr>
    </w:p>
    <w:p w14:paraId="1F010000">
      <w:pPr>
        <w:ind/>
        <w:jc w:val="both"/>
      </w:pPr>
    </w:p>
    <w:p w14:paraId="20010000">
      <w:pPr>
        <w:ind/>
        <w:jc w:val="both"/>
      </w:pPr>
      <w:r>
        <w:t xml:space="preserve">Главный экономист отдела культуры и туризма                                                      Н.Н. </w:t>
      </w:r>
      <w:r>
        <w:t>Бунькова</w:t>
      </w:r>
    </w:p>
    <w:p w14:paraId="21010000">
      <w:pPr>
        <w:ind/>
        <w:jc w:val="both"/>
      </w:pPr>
    </w:p>
    <w:p w14:paraId="22010000">
      <w:pPr>
        <w:ind/>
        <w:jc w:val="both"/>
      </w:pPr>
    </w:p>
    <w:p w14:paraId="23010000">
      <w:pPr>
        <w:pStyle w:val="Style_5"/>
        <w:spacing w:after="240"/>
        <w:ind w:firstLine="480" w:left="0"/>
      </w:pPr>
    </w:p>
    <w:p w14:paraId="24010000">
      <w:pPr>
        <w:pStyle w:val="Style_5"/>
        <w:spacing w:after="240"/>
        <w:ind w:firstLine="480" w:left="0"/>
      </w:pPr>
    </w:p>
    <w:p w14:paraId="25010000">
      <w:pPr>
        <w:ind/>
        <w:jc w:val="both"/>
      </w:pPr>
    </w:p>
    <w:p w14:paraId="26010000">
      <w:pPr>
        <w:ind/>
        <w:jc w:val="both"/>
      </w:pPr>
    </w:p>
    <w:p w14:paraId="27010000">
      <w:pPr>
        <w:ind/>
        <w:jc w:val="both"/>
      </w:pPr>
    </w:p>
    <w:p w14:paraId="28010000">
      <w:pPr>
        <w:ind/>
        <w:jc w:val="both"/>
      </w:pPr>
    </w:p>
    <w:p w14:paraId="29010000">
      <w:pPr>
        <w:ind/>
        <w:jc w:val="both"/>
      </w:pPr>
    </w:p>
    <w:p w14:paraId="2A010000">
      <w:pPr>
        <w:ind/>
        <w:jc w:val="both"/>
      </w:pPr>
    </w:p>
    <w:p w14:paraId="2B010000">
      <w:pPr>
        <w:ind/>
        <w:jc w:val="both"/>
      </w:pPr>
    </w:p>
    <w:p w14:paraId="2C010000">
      <w:pPr>
        <w:ind/>
        <w:jc w:val="both"/>
      </w:pPr>
    </w:p>
    <w:p w14:paraId="2D010000">
      <w:pPr>
        <w:ind/>
        <w:jc w:val="both"/>
      </w:pPr>
    </w:p>
    <w:p w14:paraId="2E010000">
      <w:pPr>
        <w:ind/>
        <w:jc w:val="both"/>
      </w:pPr>
    </w:p>
    <w:p w14:paraId="2F010000">
      <w:pPr>
        <w:ind/>
        <w:jc w:val="both"/>
      </w:pPr>
    </w:p>
    <w:p w14:paraId="30010000">
      <w:pPr>
        <w:ind/>
        <w:jc w:val="both"/>
      </w:pPr>
    </w:p>
    <w:p w14:paraId="31010000">
      <w:pPr>
        <w:ind/>
        <w:jc w:val="both"/>
      </w:pPr>
    </w:p>
    <w:p w14:paraId="32010000">
      <w:pPr>
        <w:ind/>
        <w:jc w:val="both"/>
      </w:pPr>
    </w:p>
    <w:p w14:paraId="33010000">
      <w:pPr>
        <w:ind/>
        <w:jc w:val="both"/>
      </w:pPr>
    </w:p>
    <w:p w14:paraId="34010000">
      <w:pPr>
        <w:ind w:firstLine="709" w:left="0"/>
        <w:jc w:val="both"/>
      </w:pPr>
    </w:p>
    <w:p w14:paraId="35010000">
      <w:pPr>
        <w:ind w:firstLine="708" w:left="0"/>
        <w:jc w:val="both"/>
      </w:pPr>
    </w:p>
    <w:p w14:paraId="36010000">
      <w:pPr>
        <w:ind w:firstLine="708" w:left="0"/>
        <w:jc w:val="both"/>
      </w:pPr>
    </w:p>
    <w:p w14:paraId="37010000">
      <w:pPr>
        <w:ind w:firstLine="708" w:left="0"/>
        <w:jc w:val="both"/>
      </w:pPr>
    </w:p>
    <w:p w14:paraId="38010000">
      <w:pPr>
        <w:ind w:firstLine="708" w:left="0"/>
        <w:jc w:val="both"/>
      </w:pPr>
    </w:p>
    <w:p w14:paraId="39010000">
      <w:pPr>
        <w:ind w:firstLine="708" w:left="0"/>
        <w:jc w:val="both"/>
      </w:pPr>
    </w:p>
    <w:p w14:paraId="3A010000">
      <w:pPr>
        <w:ind w:firstLine="708" w:left="0"/>
        <w:jc w:val="both"/>
      </w:pPr>
    </w:p>
    <w:p w14:paraId="3B010000">
      <w:pPr>
        <w:ind w:firstLine="708" w:left="0"/>
        <w:jc w:val="both"/>
      </w:pPr>
    </w:p>
    <w:p w14:paraId="3C010000">
      <w:pPr>
        <w:ind w:firstLine="708" w:left="0"/>
        <w:jc w:val="both"/>
      </w:pPr>
    </w:p>
    <w:p w14:paraId="3D010000">
      <w:pPr>
        <w:ind w:firstLine="708" w:left="0"/>
        <w:jc w:val="both"/>
      </w:pPr>
    </w:p>
    <w:p w14:paraId="3E010000">
      <w:pPr>
        <w:ind w:firstLine="708" w:left="0"/>
        <w:jc w:val="both"/>
      </w:pPr>
    </w:p>
    <w:p w14:paraId="3F010000">
      <w:pPr>
        <w:ind w:firstLine="708" w:left="0"/>
        <w:jc w:val="both"/>
      </w:pPr>
    </w:p>
    <w:p w14:paraId="40010000">
      <w:pPr>
        <w:ind w:firstLine="708" w:left="0"/>
        <w:jc w:val="both"/>
      </w:pPr>
    </w:p>
    <w:p w14:paraId="41010000">
      <w:pPr>
        <w:pStyle w:val="Style_6"/>
        <w:ind w:right="-1"/>
        <w:rPr>
          <w:rFonts w:ascii="Times New Roman" w:hAnsi="Times New Roman"/>
          <w:sz w:val="24"/>
        </w:rPr>
      </w:pPr>
    </w:p>
    <w:sectPr>
      <w:pgSz w:h="16848" w:orient="portrait" w:w="11908"/>
      <w:pgMar w:bottom="1134" w:footer="709" w:gutter="0" w:header="709" w:left="1276" w:right="71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7" w:type="paragraph">
    <w:name w:val="toc 2"/>
    <w:next w:val="Style_2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formattext"/>
    <w:basedOn w:val="Style_2"/>
    <w:link w:val="Style_5_ch"/>
    <w:pPr>
      <w:spacing w:afterAutospacing="on" w:beforeAutospacing="on"/>
      <w:ind/>
    </w:pPr>
    <w:rPr>
      <w:color w:val="000000"/>
    </w:rPr>
  </w:style>
  <w:style w:styleId="Style_5_ch" w:type="character">
    <w:name w:val="formattext"/>
    <w:basedOn w:val="Style_2_ch"/>
    <w:link w:val="Style_5"/>
    <w:rPr>
      <w:color w:val="000000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2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6" w:type="paragraph">
    <w:name w:val="ConsPlusNormal"/>
    <w:link w:val="Style_6_ch"/>
    <w:pPr>
      <w:spacing w:after="0" w:line="240" w:lineRule="auto"/>
      <w:ind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4" w:type="paragraph">
    <w:name w:val="headertext"/>
    <w:basedOn w:val="Style_2"/>
    <w:link w:val="Style_4_ch"/>
    <w:pPr>
      <w:spacing w:afterAutospacing="on" w:beforeAutospacing="on"/>
      <w:ind/>
    </w:pPr>
    <w:rPr>
      <w:color w:val="000000"/>
    </w:rPr>
  </w:style>
  <w:style w:styleId="Style_4_ch" w:type="character">
    <w:name w:val="headertext"/>
    <w:basedOn w:val="Style_2_ch"/>
    <w:link w:val="Style_4"/>
    <w:rPr>
      <w:color w:val="000000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Обычный1"/>
    <w:link w:val="Style_21_ch"/>
    <w:rPr>
      <w:rFonts w:ascii="Times New Roman" w:hAnsi="Times New Roman"/>
      <w:color w:val="000000"/>
      <w:sz w:val="24"/>
    </w:rPr>
  </w:style>
  <w:style w:styleId="Style_21_ch" w:type="character">
    <w:name w:val="Обычный1"/>
    <w:link w:val="Style_21"/>
    <w:rPr>
      <w:rFonts w:ascii="Times New Roman" w:hAnsi="Times New Roman"/>
      <w:color w:val="000000"/>
      <w:sz w:val="24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  <w:rPr>
      <w:color w:val="000000"/>
    </w:rPr>
  </w:style>
  <w:style w:styleId="Style_27_ch" w:type="character">
    <w:name w:val="footer"/>
    <w:basedOn w:val="Style_2_ch"/>
    <w:link w:val="Style_27"/>
    <w:rPr>
      <w:color w:val="000000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" w:type="paragraph">
    <w:name w:val="List Paragraph"/>
    <w:basedOn w:val="Style_2"/>
    <w:link w:val="Style_3_ch"/>
    <w:pPr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2022-12-19T07:10:43Z</dcterms:modified>
</cp:coreProperties>
</file>